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2A6E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Парламентом Республики Казахстан принят закон «О ратификации Соглашения о взаимном признании документов об ученых степенях в государствах – членах Евразийского экономического союза», согласно которому предусматривается автоматическое признание ученых степеней </w:t>
      </w:r>
      <w:r>
        <w:rPr>
          <w:rStyle w:val="a4"/>
          <w:rFonts w:ascii="Arial" w:hAnsi="Arial"/>
          <w:color w:val="151515"/>
        </w:rPr>
        <w:t>в период трудовой миграции</w:t>
      </w:r>
      <w:r>
        <w:rPr>
          <w:rFonts w:ascii="Arial" w:hAnsi="Arial"/>
          <w:color w:val="151515"/>
        </w:rPr>
        <w:t>, то есть для тех граждан, которые являются в государстве-трудоустройства трудовыми мигрантами </w:t>
      </w:r>
      <w:r>
        <w:rPr>
          <w:rStyle w:val="a5"/>
          <w:rFonts w:ascii="Arial" w:hAnsi="Arial"/>
          <w:color w:val="151515"/>
        </w:rPr>
        <w:t>(согласно Закону «О миграции населения» трудовая миграция - временное перемещение физических лиц из других государств в Республику Казахстан и из Республики Казахстан).</w:t>
      </w:r>
    </w:p>
    <w:p w14:paraId="04558F1D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Для остальных лиц, получивших диплом за рубежом, процедура признания проводится в соответствии с национальным законодательством.</w:t>
      </w:r>
    </w:p>
    <w:p w14:paraId="615FF425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Вместе с тем, согласно пункту 6 статьи 52 Закона Республики Казахстан «Об образовании» (далее – Закон) педагогам, являющимся гражданами Республики Казахстан и осуществляющим профессиональную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по основному месту работы </w:t>
      </w:r>
      <w:r>
        <w:rPr>
          <w:rStyle w:val="a4"/>
          <w:rFonts w:ascii="Arial" w:hAnsi="Arial"/>
          <w:color w:val="151515"/>
        </w:rPr>
        <w:t>устанавливается доплата</w:t>
      </w:r>
      <w:r>
        <w:rPr>
          <w:rFonts w:ascii="Arial" w:hAnsi="Arial"/>
          <w:color w:val="151515"/>
        </w:rPr>
        <w:t> при наличии соответствующего диплома или удостоверения о признании документа об образовании:</w:t>
      </w:r>
    </w:p>
    <w:p w14:paraId="39261A84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за степень доктора философии (PhD), доктора по профилю в размере 17-кратного месячного расчетного показателя;</w:t>
      </w:r>
    </w:p>
    <w:p w14:paraId="05D40316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за степень доктора философии (PhD) и ученое звание ассоциированного профессора (доцента); доктора по профилю и ученое звание ассоциированного профессора (доцента) в размере 25-кратного месячного расчетного показателя;</w:t>
      </w:r>
    </w:p>
    <w:p w14:paraId="31872142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показателя;</w:t>
      </w:r>
    </w:p>
    <w:p w14:paraId="2813B8A5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за ученую степень кандидата наук и ученое звание ассоциированного профессора (доцента) в размере 25-кратного месячного расчетного показателя, доктора наук и ученое звание ассоциированного профессора (доцента) в размере 42-кратного месячного расчетного показателя;</w:t>
      </w:r>
    </w:p>
    <w:p w14:paraId="179F595A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за степень доктора философии (PhD) и ученое звание профессора; доктора по профилю и ученое звание профессора в размере 50-кратного месячного расчетного показателя;</w:t>
      </w:r>
    </w:p>
    <w:p w14:paraId="57338924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за ученую степень кандидата наук и ученое звание профессора; доктора наук и ученое звание профессора в размере 50-кратного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14:paraId="6F2113CD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При этом, в соответствии со статьей 6 данного Соглашения к лицам, претендующим на установленные в государстве трудоустройства надбавки (доплаты) и (или) льготы за ученую степень, применяются национальные процедуры признания документов об ученых степенях.</w:t>
      </w:r>
    </w:p>
    <w:p w14:paraId="630184A0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Таким образом, предусмотренные Законом надбавки (доплаты) и (или) льготы за ученую степень, </w:t>
      </w:r>
      <w:r>
        <w:rPr>
          <w:rStyle w:val="a4"/>
          <w:rFonts w:ascii="Arial" w:hAnsi="Arial"/>
          <w:color w:val="151515"/>
        </w:rPr>
        <w:t>не распространяются</w:t>
      </w:r>
      <w:r>
        <w:rPr>
          <w:rFonts w:ascii="Arial" w:hAnsi="Arial"/>
          <w:color w:val="151515"/>
        </w:rPr>
        <w:t> на лица, осуществляющие свою деятельность в рамках трудовой миграции и прошедшие процедуру автоматического признания ученых степеней.</w:t>
      </w:r>
    </w:p>
    <w:p w14:paraId="4C49D05B" w14:textId="77777777" w:rsidR="00A2616F" w:rsidRDefault="00A2616F" w:rsidP="00A261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/>
          <w:color w:val="151515"/>
        </w:rPr>
      </w:pPr>
      <w:r>
        <w:rPr>
          <w:rFonts w:ascii="Arial" w:hAnsi="Arial"/>
          <w:color w:val="151515"/>
        </w:rPr>
        <w:t> </w:t>
      </w:r>
    </w:p>
    <w:p w14:paraId="37D64E89" w14:textId="77777777" w:rsidR="008F2ABD" w:rsidRDefault="008F2ABD" w:rsidP="00A2616F">
      <w:pPr>
        <w:spacing w:after="0" w:line="240" w:lineRule="auto"/>
        <w:ind w:firstLine="567"/>
        <w:jc w:val="both"/>
      </w:pPr>
    </w:p>
    <w:sectPr w:rsidR="008F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D"/>
    <w:rsid w:val="008F2ABD"/>
    <w:rsid w:val="00A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D62F-C987-435E-8543-F0F431BC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16F"/>
    <w:rPr>
      <w:b/>
      <w:bCs/>
    </w:rPr>
  </w:style>
  <w:style w:type="character" w:styleId="a5">
    <w:name w:val="Emphasis"/>
    <w:basedOn w:val="a0"/>
    <w:uiPriority w:val="20"/>
    <w:qFormat/>
    <w:rsid w:val="00A26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Neila Bekturganova</dc:creator>
  <cp:keywords/>
  <dc:description/>
  <cp:lastModifiedBy>Neila Bekturganova</cp:lastModifiedBy>
  <cp:revision>2</cp:revision>
  <dcterms:created xsi:type="dcterms:W3CDTF">2024-05-29T05:36:00Z</dcterms:created>
  <dcterms:modified xsi:type="dcterms:W3CDTF">2024-05-29T05:37:00Z</dcterms:modified>
</cp:coreProperties>
</file>