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4AA5C">
      <w:pPr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7DC4385F">
      <w:pPr>
        <w:spacing w:after="0"/>
        <w:rPr>
          <w:color w:val="000000"/>
          <w:sz w:val="28"/>
          <w:szCs w:val="28"/>
          <w:lang w:val="ru-RU"/>
        </w:rPr>
      </w:pPr>
    </w:p>
    <w:p w14:paraId="755852E7">
      <w:pPr>
        <w:spacing w:after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Фамилия претендента </w:t>
      </w:r>
      <w:r>
        <w:rPr>
          <w:b/>
          <w:bCs/>
          <w:color w:val="000000"/>
          <w:sz w:val="28"/>
          <w:szCs w:val="28"/>
          <w:u w:val="single"/>
          <w:lang w:val="ru-RU"/>
        </w:rPr>
        <w:t>Адилова Динарр Абеуовна</w:t>
      </w:r>
    </w:p>
    <w:p w14:paraId="58714CB2">
      <w:pPr>
        <w:spacing w:after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Идентификаторы автора</w:t>
      </w:r>
    </w:p>
    <w:p w14:paraId="0D982E58">
      <w:pPr>
        <w:spacing w:after="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Scopus Author ID:</w:t>
      </w:r>
      <w:r>
        <w:rPr>
          <w:b/>
          <w:bCs/>
          <w:color w:val="2E2E2E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u w:val="single"/>
        </w:rPr>
        <w:t>57216255743</w:t>
      </w:r>
    </w:p>
    <w:p w14:paraId="2236AC1B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Web of Science Researcher ID: </w:t>
      </w:r>
      <w:r>
        <w:rPr>
          <w:b/>
          <w:bCs/>
          <w:sz w:val="28"/>
          <w:szCs w:val="28"/>
          <w:u w:val="single"/>
          <w:shd w:val="clear" w:color="auto" w:fill="FFFFFF"/>
        </w:rPr>
        <w:t>ABE-4296-2021</w:t>
      </w:r>
    </w:p>
    <w:p w14:paraId="26753BE3">
      <w:pPr>
        <w:spacing w:after="0"/>
        <w:rPr>
          <w:b/>
          <w:bCs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ORCID: </w:t>
      </w:r>
      <w:r>
        <w:rPr>
          <w:b/>
          <w:bCs/>
          <w:color w:val="000000"/>
          <w:sz w:val="28"/>
          <w:szCs w:val="28"/>
          <w:u w:val="single"/>
          <w:lang w:val="ru-RU"/>
        </w:rPr>
        <w:t>0000-0001-9904-0464</w:t>
      </w:r>
    </w:p>
    <w:p w14:paraId="78892C6D">
      <w:pPr>
        <w:spacing w:after="0"/>
        <w:jc w:val="both"/>
        <w:rPr>
          <w:sz w:val="28"/>
          <w:szCs w:val="28"/>
        </w:rPr>
      </w:pPr>
    </w:p>
    <w:tbl>
      <w:tblPr>
        <w:tblStyle w:val="7"/>
        <w:tblW w:w="15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693"/>
        <w:gridCol w:w="1134"/>
        <w:gridCol w:w="2331"/>
        <w:gridCol w:w="1276"/>
        <w:gridCol w:w="1213"/>
        <w:gridCol w:w="1816"/>
        <w:gridCol w:w="2126"/>
        <w:gridCol w:w="1843"/>
      </w:tblGrid>
      <w:tr w14:paraId="5473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3027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4D51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публикации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EDBA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AF1E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sz w:val="24"/>
                <w:szCs w:val="24"/>
              </w:rPr>
              <w:t>DOI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4BB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>
              <w:rPr>
                <w:sz w:val="24"/>
                <w:szCs w:val="24"/>
              </w:rPr>
              <w:t>Journal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Citation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Reports</w:t>
            </w:r>
            <w:r>
              <w:rPr>
                <w:sz w:val="24"/>
                <w:szCs w:val="24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73D1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Индекс в базе данных </w:t>
            </w:r>
            <w:r>
              <w:rPr>
                <w:sz w:val="24"/>
                <w:szCs w:val="24"/>
              </w:rPr>
              <w:t>Web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Science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Core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Collection</w:t>
            </w:r>
            <w:r>
              <w:rPr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D025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CiteScore</w:t>
            </w:r>
            <w:r>
              <w:rPr>
                <w:sz w:val="24"/>
                <w:szCs w:val="24"/>
                <w:lang w:val="ru-RU"/>
              </w:rPr>
              <w:t xml:space="preserve"> (СайтСкор) журнала, процентиль и область науки* по данным </w:t>
            </w:r>
            <w:r>
              <w:rPr>
                <w:sz w:val="24"/>
                <w:szCs w:val="24"/>
              </w:rPr>
              <w:t>Scopus</w:t>
            </w:r>
            <w:r>
              <w:rPr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16A1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DA47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14:paraId="3850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C12C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83E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Optimization of the thermal insulation level of residential buildings in the Almaty region of Kazakhstan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5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EA199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Energies, 2020, 13(18), 4692</w:t>
            </w:r>
          </w:p>
          <w:p w14:paraId="159120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"https://doi.org/10.3390/en13184692" </w:instrText>
            </w:r>
            <w:r>
              <w:fldChar w:fldCharType="separate"/>
            </w:r>
            <w:r>
              <w:rPr>
                <w:bCs/>
                <w:sz w:val="24"/>
                <w:szCs w:val="24"/>
              </w:rPr>
              <w:t>https://doi.org/10.3390/en13184692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A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Energy Engineering and Power Technology </w:t>
            </w:r>
            <w:r>
              <w:rPr>
                <w:bCs/>
                <w:sz w:val="24"/>
                <w:szCs w:val="24"/>
                <w:lang w:val="ru-RU"/>
              </w:rPr>
              <w:t>П</w:t>
            </w:r>
            <w:r>
              <w:rPr>
                <w:bCs/>
                <w:sz w:val="24"/>
                <w:szCs w:val="24"/>
              </w:rPr>
              <w:t xml:space="preserve">роцентиль 83 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0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"http://www.webofknowledge.com/" </w:instrText>
            </w:r>
            <w:r>
              <w:fldChar w:fldCharType="separate"/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t>Web of Science</w:t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2020 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Q3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70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</w:rPr>
              <w:t>CiteScore 4,7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7DCAC">
            <w:pPr>
              <w:spacing w:after="0" w:line="240" w:lineRule="auto"/>
              <w:contextualSpacing/>
              <w:jc w:val="both"/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"https://www.scopus.com/authid/detail.uri?authorId=57216252742" </w:instrText>
            </w:r>
            <w:r>
              <w:fldChar w:fldCharType="separate"/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t>Tukhtamisheva A.</w:t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6417F877">
            <w:pPr>
              <w:spacing w:after="0" w:line="240" w:lineRule="auto"/>
              <w:contextualSpacing/>
              <w:jc w:val="both"/>
              <w:rPr>
                <w:b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>Adilova</w:t>
            </w:r>
            <w:r>
              <w:rPr>
                <w:b/>
                <w:sz w:val="24"/>
                <w:szCs w:val="24"/>
                <w:u w:val="single"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shd w:val="clear" w:color="auto" w:fill="FFFFFF"/>
              </w:rPr>
              <w:t>D.</w:t>
            </w:r>
          </w:p>
          <w:p w14:paraId="41BCBA64">
            <w:pPr>
              <w:spacing w:after="0"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"https://www.scopus.com/authid/detail.uri?authorId=57216255743" </w:instrText>
            </w:r>
            <w:r>
              <w:fldChar w:fldCharType="separate"/>
            </w:r>
            <w:r>
              <w:fldChar w:fldCharType="end"/>
            </w:r>
            <w:r>
              <w:fldChar w:fldCharType="begin"/>
            </w:r>
            <w:r>
              <w:instrText xml:space="preserve"> HYPERLINK "https://www.scopus.com/authid/detail.uri?authorId=36561040600" </w:instrText>
            </w:r>
            <w:r>
              <w:fldChar w:fldCharType="separate"/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t>Banionis K.</w:t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r>
              <w:rPr>
                <w:sz w:val="24"/>
                <w:szCs w:val="24"/>
                <w:shd w:val="clear" w:color="auto" w:fill="FFFFFF"/>
              </w:rPr>
              <w:t>, </w:t>
            </w:r>
          </w:p>
          <w:p w14:paraId="00475716">
            <w:pPr>
              <w:spacing w:after="0" w:line="240" w:lineRule="auto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"https://www.scopus.com/authid/detail.uri?authorId=57219331408" </w:instrText>
            </w:r>
            <w:r>
              <w:fldChar w:fldCharType="separate"/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t>Levinskyte A.</w:t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  <w:p w14:paraId="1C9B7FAD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"https://www.scopus.com/authid/detail.uri?authorId=8645000200" </w:instrText>
            </w:r>
            <w:r>
              <w:fldChar w:fldCharType="separate"/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t>Bliūdžius R.</w:t>
            </w:r>
            <w:r>
              <w:rPr>
                <w:rStyle w:val="11"/>
                <w:color w:val="auto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C7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соавтор</w:t>
            </w:r>
          </w:p>
        </w:tc>
      </w:tr>
      <w:tr w14:paraId="1728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4D34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66FF4">
            <w:pPr>
              <w:shd w:val="clear" w:color="auto" w:fill="FFFFFF"/>
              <w:spacing w:after="0" w:line="240" w:lineRule="auto"/>
              <w:outlineLvl w:val="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Selection of an Effective Activating Agent for Coke Production Waste</w:t>
            </w:r>
          </w:p>
          <w:p w14:paraId="77997D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187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6E0F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10"/>
                <w:bCs/>
                <w:i w:val="0"/>
                <w:sz w:val="24"/>
                <w:szCs w:val="24"/>
              </w:rPr>
              <w:t>Polish Journal of Environmental Studies</w:t>
            </w:r>
            <w:r>
              <w:rPr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, </w:t>
            </w:r>
            <w:r>
              <w:rPr>
                <w:sz w:val="24"/>
                <w:szCs w:val="24"/>
              </w:rPr>
              <w:t xml:space="preserve">Vol. 33, No. 1 (2024), 467-476 </w:t>
            </w:r>
          </w:p>
          <w:p w14:paraId="316132CB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DOI:10.15244/pjoes/171656 </w:t>
            </w:r>
          </w:p>
          <w:p w14:paraId="6596C314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67161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 xml:space="preserve">Environmental Science (General Environmental Science) 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r>
              <w:rPr>
                <w:bCs/>
                <w:iCs/>
                <w:sz w:val="24"/>
                <w:szCs w:val="24"/>
                <w:lang w:eastAsia="ru-RU"/>
              </w:rPr>
              <w:t>роцентиль55</w:t>
            </w:r>
          </w:p>
          <w:p w14:paraId="63C6D06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B5BD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"http://www.webofknowledge.com/" </w:instrText>
            </w:r>
            <w:r>
              <w:fldChar w:fldCharType="separate"/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t>Web of Science</w:t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202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Q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7D52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708A07F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eastAsia="ru-RU"/>
              </w:rPr>
              <w:t>CiteScore 3,1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BBC6C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Yelubay M.</w:t>
            </w:r>
          </w:p>
          <w:p w14:paraId="42C6510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Yerzhanova D.</w:t>
            </w:r>
          </w:p>
          <w:p w14:paraId="4D1F805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Bakibaev A. Ismailova  A. </w:t>
            </w:r>
          </w:p>
          <w:p w14:paraId="4C8B5AA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Adilova D.</w:t>
            </w:r>
            <w:r>
              <w:rPr>
                <w:sz w:val="24"/>
                <w:szCs w:val="24"/>
                <w:lang w:eastAsia="ru-RU"/>
              </w:rPr>
              <w:t xml:space="preserve"> Tukhtamisheva A.</w:t>
            </w:r>
          </w:p>
          <w:p w14:paraId="19228D3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Amitova A.</w:t>
            </w:r>
          </w:p>
          <w:p w14:paraId="7A5FCB8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Aitkaliyeva G.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89DA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14:paraId="09BA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B202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C85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Renovation of Industrial Buildings by Increasing Energy Efficiency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EA9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1E539">
            <w:pPr>
              <w:spacing w:after="0" w:line="240" w:lineRule="auto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Jour of Adv Research in Dynamical &amp; Control Systems, Vol. 12, 03-Special Issue, 2020</w:t>
            </w:r>
          </w:p>
          <w:p w14:paraId="7D05DBB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DOI: 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"http://doi.org/10.5373/JARDCS/V12SP3/20201318"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Fonts w:eastAsia="Calibri"/>
                <w:sz w:val="24"/>
                <w:szCs w:val="24"/>
                <w:lang w:eastAsia="ru-RU"/>
              </w:rPr>
              <w:t>10.5373/JARDCS/V12SP3/20201318</w:t>
            </w:r>
            <w:r>
              <w:rPr>
                <w:rFonts w:eastAsia="Calibri"/>
                <w:sz w:val="24"/>
                <w:szCs w:val="24"/>
                <w:lang w:eastAsia="ru-RU"/>
              </w:rPr>
              <w:fldChar w:fldCharType="end"/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202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General Engineering 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r>
              <w:rPr>
                <w:bCs/>
                <w:iCs/>
                <w:sz w:val="24"/>
                <w:szCs w:val="24"/>
                <w:lang w:eastAsia="ru-RU"/>
              </w:rPr>
              <w:t>роцентиль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961A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5389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CiteScore </w:t>
            </w:r>
            <w:r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0F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Tukhtamisheva </w:t>
            </w:r>
            <w:r>
              <w:rPr>
                <w:sz w:val="24"/>
                <w:szCs w:val="24"/>
                <w:lang w:val="ru-RU"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14:paraId="31D88FEE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Adilova D.</w:t>
            </w:r>
          </w:p>
          <w:p w14:paraId="73CD3F9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Issabayev G.</w:t>
            </w:r>
          </w:p>
          <w:p w14:paraId="3E7A407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Abildabekova D. Iissova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7B51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14:paraId="02C2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C4F1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A0D1F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Analysis of possibilities to reduce the emission of carbon dioxide by improving the energy efficiency of new residential buildings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6213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5C4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Multidisciplinary Scientific GeoCon-ference Surveying Geology and Mining Ecology Management, SGEM, 2020, 2020-August(4.1), стр. 11–18</w:t>
            </w:r>
          </w:p>
          <w:p w14:paraId="059656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DOI:10.5593/sgem2020/4.1/s17.002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A2A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Geotechnical Engineering and Engineering Geology </w:t>
            </w:r>
            <w:r>
              <w:rPr>
                <w:bCs/>
                <w:iCs/>
                <w:sz w:val="24"/>
                <w:szCs w:val="24"/>
                <w:lang w:val="ru-RU" w:eastAsia="ru-RU"/>
              </w:rPr>
              <w:t>П</w:t>
            </w:r>
            <w:r>
              <w:rPr>
                <w:bCs/>
                <w:iCs/>
                <w:sz w:val="24"/>
                <w:szCs w:val="24"/>
                <w:lang w:eastAsia="ru-RU"/>
              </w:rPr>
              <w:t>роцентиль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1644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FA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CiteScore </w:t>
            </w:r>
            <w:r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</w:rPr>
              <w:t>,6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6DA1C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Tukhtamisheva A.</w:t>
            </w:r>
          </w:p>
          <w:p w14:paraId="4F7889EF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ru-RU"/>
              </w:rPr>
              <w:t>Adilova D.</w:t>
            </w:r>
          </w:p>
          <w:p w14:paraId="717A69C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Bliudzius R. </w:t>
            </w:r>
          </w:p>
          <w:p w14:paraId="0B8A267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Levinskyte A.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1D9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  <w:tr w14:paraId="2C45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01B076">
            <w:pPr>
              <w:spacing w:after="0" w:line="240" w:lineRule="auto"/>
              <w:ind w:left="20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C9CAC1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ru" w:eastAsia="zh-CN" w:bidi="ar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ru" w:eastAsia="zh-CN" w:bidi="ar"/>
              </w:rPr>
              <w:instrText xml:space="preserve"> HYPERLINK "https://www.mdpi.com/2075-5309/14/9/2791?utm_source=releaseissue&amp;utm_medium=email&amp;utm_campaign=releaseissue_buildings&amp;utm_term=titlelink253&amp;recipient=d.adilova@mok.kz&amp;subject=Buildings, Volume 14, Issue 9 (September 2024) Table of Contents&amp;campaign=ReleaseIssue" </w:instrTex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ru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  <w:lang w:val="ru"/>
              </w:rPr>
              <w:t>Analysis of Improvement in the Energy Efficiency of Office Buildings Based on Energy Performance Certificates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u w:val="none"/>
                <w:shd w:val="clear" w:color="auto" w:fill="FFFFFF"/>
                <w:lang w:val="ru" w:eastAsia="zh-CN" w:bidi="ar"/>
              </w:rPr>
              <w:fldChar w:fldCharType="end"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F689BA">
            <w:pPr>
              <w:spacing w:after="0" w:line="240" w:lineRule="auto"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DA15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Buildings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2024,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(9), 2791;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fldChar w:fldCharType="begin"/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instrText xml:space="preserve"> HYPERLINK "https://www.mdpi.com/2075-5309/14/9/2791?utm_source=releaseissue&amp;utm_medium=email&amp;utm_campaign=releaseissue_buildings&amp;utm_term=doilink253&amp;recipient=d.adilova@mok.kz&amp;subject=Buildings, Volume 14, Issue 9 (September 2024) Table of Contents&amp;campaign=ReleaseIssue" </w:instrTex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fldChar w:fldCharType="separate"/>
            </w:r>
            <w:r>
              <w:rPr>
                <w:rStyle w:val="11"/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shd w:val="clear" w:color="auto" w:fill="FFFFFF"/>
                <w:lang w:val="ru"/>
              </w:rPr>
              <w:t>DOI: 10.3390/buildings14092791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95D3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Engineering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2E2E2E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Building and Construction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процентиль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DF6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"http://www.webofknowledge.com/"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t>Web of Science</w:t>
            </w:r>
            <w:r>
              <w:rPr>
                <w:rStyle w:val="11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202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4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Q</w:t>
            </w:r>
            <w:r>
              <w:rPr>
                <w:rFonts w:hint="default"/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18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BE0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CiteScore </w:t>
            </w:r>
            <w:r>
              <w:rPr>
                <w:rFonts w:hint="default" w:ascii="Times New Roman" w:hAnsi="Times New Roman" w:cs="Times New Roman"/>
                <w:bCs/>
                <w:i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30287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Bliūdžius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R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>.,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</w:p>
          <w:p w14:paraId="08E14B4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Banionis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K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>.</w:t>
            </w:r>
          </w:p>
          <w:p w14:paraId="445C705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Monstvilas E,</w:t>
            </w:r>
          </w:p>
          <w:p w14:paraId="27A7F381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 Norvaišienė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R,</w:t>
            </w:r>
          </w:p>
          <w:p w14:paraId="1734428E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Adilova D.</w:t>
            </w:r>
          </w:p>
          <w:p w14:paraId="4C8903EF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Prozuments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>,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" w:eastAsia="zh-CN" w:bidi="ar"/>
              </w:rPr>
              <w:t xml:space="preserve">  Borodinecs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A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8196EC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соавтор</w:t>
            </w:r>
          </w:p>
        </w:tc>
      </w:tr>
    </w:tbl>
    <w:p w14:paraId="49B435BD"/>
    <w:p w14:paraId="206261B8">
      <w:pPr>
        <w:tabs>
          <w:tab w:val="left" w:pos="12120"/>
        </w:tabs>
      </w:pPr>
      <w:r>
        <w:tab/>
      </w:r>
    </w:p>
    <w:sectPr>
      <w:footerReference r:id="rId5" w:type="default"/>
      <w:pgSz w:w="16838" w:h="11906" w:orient="landscape"/>
      <w:pgMar w:top="1134" w:right="1134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4FC61">
    <w:pPr>
      <w:pStyle w:val="15"/>
      <w:jc w:val="both"/>
      <w:rPr>
        <w:b/>
        <w:i/>
        <w:sz w:val="24"/>
        <w:szCs w:val="24"/>
        <w:lang w:val="ru-RU"/>
      </w:rPr>
    </w:pPr>
    <w:r>
      <w:rPr>
        <w:b/>
        <w:i/>
        <w:sz w:val="24"/>
        <w:szCs w:val="24"/>
        <w:lang w:val="kk-KZ"/>
      </w:rPr>
      <w:t xml:space="preserve">                                                   Ізденуші / Соискатель:</w:t>
    </w:r>
    <w:r>
      <w:rPr>
        <w:b/>
        <w:i/>
        <w:sz w:val="24"/>
        <w:szCs w:val="24"/>
        <w:lang w:val="ru-RU"/>
      </w:rPr>
      <w:t xml:space="preserve">                    </w:t>
    </w:r>
    <w:r>
      <w:rPr>
        <w:b/>
        <w:i/>
        <w:sz w:val="24"/>
        <w:szCs w:val="24"/>
        <w:lang w:val="kk-KZ"/>
      </w:rPr>
      <w:t xml:space="preserve">                       </w:t>
    </w:r>
    <w:r>
      <w:rPr>
        <w:b/>
        <w:i/>
        <w:sz w:val="24"/>
        <w:szCs w:val="24"/>
        <w:lang w:val="ru-RU"/>
      </w:rPr>
      <w:t xml:space="preserve">                                                             Д.А. Адилова</w:t>
    </w:r>
  </w:p>
  <w:p w14:paraId="22A2F0E1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>
      <w:rPr>
        <w:i/>
        <w:color w:val="000000"/>
        <w:sz w:val="24"/>
        <w:szCs w:val="24"/>
        <w:lang w:val="kk-KZ"/>
      </w:rPr>
      <w:t xml:space="preserve">                  </w:t>
    </w:r>
  </w:p>
  <w:p w14:paraId="5FFFA0D5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>
      <w:rPr>
        <w:i/>
        <w:color w:val="000000"/>
        <w:sz w:val="24"/>
        <w:szCs w:val="24"/>
        <w:lang w:val="kk-KZ"/>
      </w:rPr>
      <w:t xml:space="preserve">                                        </w:t>
    </w:r>
    <w:r>
      <w:rPr>
        <w:i/>
        <w:color w:val="000000"/>
        <w:sz w:val="24"/>
        <w:szCs w:val="24"/>
        <w:lang w:val="ru-RU"/>
      </w:rPr>
      <w:t>Тізім дұрыс</w:t>
    </w:r>
    <w:r>
      <w:rPr>
        <w:i/>
        <w:color w:val="000000"/>
        <w:sz w:val="24"/>
        <w:szCs w:val="24"/>
        <w:lang w:val="kk-KZ"/>
      </w:rPr>
      <w:t xml:space="preserve"> /</w:t>
    </w:r>
  </w:p>
  <w:p w14:paraId="6CC9F4F3"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567"/>
      <w:jc w:val="both"/>
      <w:rPr>
        <w:i/>
        <w:color w:val="000000"/>
        <w:sz w:val="24"/>
        <w:szCs w:val="24"/>
        <w:lang w:val="ru-RU"/>
      </w:rPr>
    </w:pPr>
    <w:r>
      <w:rPr>
        <w:i/>
        <w:color w:val="000000"/>
        <w:sz w:val="24"/>
        <w:szCs w:val="24"/>
        <w:lang w:val="kk-KZ"/>
      </w:rPr>
      <w:t xml:space="preserve">                                       </w:t>
    </w:r>
    <w:r>
      <w:rPr>
        <w:i/>
        <w:color w:val="000000"/>
        <w:sz w:val="24"/>
        <w:szCs w:val="24"/>
        <w:lang w:val="ru-RU"/>
      </w:rPr>
      <w:t>Список верен:</w:t>
    </w:r>
  </w:p>
  <w:p w14:paraId="2F3A3D84">
    <w:pPr>
      <w:pStyle w:val="15"/>
      <w:rPr>
        <w:b/>
        <w:i/>
        <w:sz w:val="24"/>
        <w:szCs w:val="24"/>
        <w:lang w:val="ru-RU"/>
      </w:rPr>
    </w:pPr>
    <w:r>
      <w:rPr>
        <w:b/>
        <w:i/>
        <w:sz w:val="24"/>
        <w:szCs w:val="24"/>
        <w:lang w:val="ru-RU"/>
      </w:rPr>
      <w:t xml:space="preserve">                      </w:t>
    </w:r>
    <w:r>
      <w:rPr>
        <w:b/>
        <w:i/>
        <w:sz w:val="24"/>
        <w:szCs w:val="24"/>
        <w:lang w:val="kk-KZ"/>
      </w:rPr>
      <w:t xml:space="preserve">                         </w:t>
    </w:r>
    <w:r>
      <w:rPr>
        <w:b/>
        <w:i/>
        <w:sz w:val="24"/>
        <w:szCs w:val="24"/>
        <w:lang w:val="ru-RU"/>
      </w:rPr>
      <w:t xml:space="preserve">  Ғылыми хатшы / Учен</w:t>
    </w:r>
    <w:r>
      <w:rPr>
        <w:b/>
        <w:i/>
        <w:sz w:val="24"/>
        <w:szCs w:val="24"/>
        <w:lang w:val="kk-KZ"/>
      </w:rPr>
      <w:t>ый</w:t>
    </w:r>
    <w:r>
      <w:rPr>
        <w:b/>
        <w:i/>
        <w:sz w:val="24"/>
        <w:szCs w:val="24"/>
        <w:lang w:val="ru-RU"/>
      </w:rPr>
      <w:t xml:space="preserve"> </w:t>
    </w:r>
    <w:r>
      <w:rPr>
        <w:b/>
        <w:i/>
        <w:sz w:val="24"/>
        <w:szCs w:val="24"/>
        <w:lang w:val="kk-KZ"/>
      </w:rPr>
      <w:t xml:space="preserve">секретарь: </w:t>
    </w:r>
    <w:r>
      <w:rPr>
        <w:b/>
        <w:i/>
        <w:sz w:val="24"/>
        <w:szCs w:val="24"/>
        <w:lang w:val="ru-RU"/>
      </w:rPr>
      <w:t xml:space="preserve">                                                                              Н.Е. Бектурганова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24"/>
    <w:rsid w:val="000D233D"/>
    <w:rsid w:val="000D56EF"/>
    <w:rsid w:val="0014423D"/>
    <w:rsid w:val="00155C41"/>
    <w:rsid w:val="00195A95"/>
    <w:rsid w:val="001A5B12"/>
    <w:rsid w:val="001D6750"/>
    <w:rsid w:val="00263F9B"/>
    <w:rsid w:val="00264449"/>
    <w:rsid w:val="002945E6"/>
    <w:rsid w:val="002C0A84"/>
    <w:rsid w:val="002E5E73"/>
    <w:rsid w:val="00312647"/>
    <w:rsid w:val="003314AC"/>
    <w:rsid w:val="00336918"/>
    <w:rsid w:val="00351EF4"/>
    <w:rsid w:val="0037613B"/>
    <w:rsid w:val="003C232B"/>
    <w:rsid w:val="003F1405"/>
    <w:rsid w:val="0040103B"/>
    <w:rsid w:val="00416F75"/>
    <w:rsid w:val="0050688D"/>
    <w:rsid w:val="0052501A"/>
    <w:rsid w:val="00541469"/>
    <w:rsid w:val="00546A86"/>
    <w:rsid w:val="005703AB"/>
    <w:rsid w:val="005E552B"/>
    <w:rsid w:val="005E6624"/>
    <w:rsid w:val="006425AD"/>
    <w:rsid w:val="00650070"/>
    <w:rsid w:val="00651C88"/>
    <w:rsid w:val="006744D4"/>
    <w:rsid w:val="006D4513"/>
    <w:rsid w:val="00773FBB"/>
    <w:rsid w:val="00784294"/>
    <w:rsid w:val="00784DA3"/>
    <w:rsid w:val="007C0050"/>
    <w:rsid w:val="007C6235"/>
    <w:rsid w:val="007E1B2B"/>
    <w:rsid w:val="008A309C"/>
    <w:rsid w:val="008A71A4"/>
    <w:rsid w:val="008C07B7"/>
    <w:rsid w:val="009072E5"/>
    <w:rsid w:val="00923422"/>
    <w:rsid w:val="00927AEB"/>
    <w:rsid w:val="00974C48"/>
    <w:rsid w:val="00981C2C"/>
    <w:rsid w:val="009D2DDE"/>
    <w:rsid w:val="009E1908"/>
    <w:rsid w:val="00A2175A"/>
    <w:rsid w:val="00A56E48"/>
    <w:rsid w:val="00A76D4F"/>
    <w:rsid w:val="00AC087A"/>
    <w:rsid w:val="00AF11E1"/>
    <w:rsid w:val="00B001B8"/>
    <w:rsid w:val="00B075F6"/>
    <w:rsid w:val="00B17C80"/>
    <w:rsid w:val="00B708CB"/>
    <w:rsid w:val="00B94F2C"/>
    <w:rsid w:val="00BE2BFD"/>
    <w:rsid w:val="00C1109A"/>
    <w:rsid w:val="00C13249"/>
    <w:rsid w:val="00C466E2"/>
    <w:rsid w:val="00C7236F"/>
    <w:rsid w:val="00CD6086"/>
    <w:rsid w:val="00D33E11"/>
    <w:rsid w:val="00D373DA"/>
    <w:rsid w:val="00D511F5"/>
    <w:rsid w:val="00D95A9F"/>
    <w:rsid w:val="00DA0444"/>
    <w:rsid w:val="00DB545B"/>
    <w:rsid w:val="00E637D7"/>
    <w:rsid w:val="00E73978"/>
    <w:rsid w:val="00EC6061"/>
    <w:rsid w:val="00F45C5F"/>
    <w:rsid w:val="00F801B4"/>
    <w:rsid w:val="00FC427B"/>
    <w:rsid w:val="0FAB3042"/>
    <w:rsid w:val="25300011"/>
    <w:rsid w:val="2F7169E1"/>
    <w:rsid w:val="63A90FFD"/>
    <w:rsid w:val="735E6655"/>
    <w:rsid w:val="73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03864" w:themeColor="accent1" w:themeShade="80"/>
      <w:sz w:val="24"/>
      <w:szCs w:val="24"/>
    </w:rPr>
  </w:style>
  <w:style w:type="paragraph" w:styleId="4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5">
    <w:name w:val="heading 5"/>
    <w:basedOn w:val="1"/>
    <w:next w:val="1"/>
    <w:link w:val="20"/>
    <w:unhideWhenUsed/>
    <w:qFormat/>
    <w:uiPriority w:val="0"/>
    <w:pPr>
      <w:keepNext/>
      <w:keepLines/>
      <w:spacing w:before="40" w:after="0" w:line="240" w:lineRule="auto"/>
      <w:outlineLvl w:val="4"/>
    </w:pPr>
    <w:rPr>
      <w:rFonts w:asciiTheme="majorHAnsi" w:hAnsiTheme="majorHAnsi" w:eastAsiaTheme="majorEastAsia" w:cstheme="majorBidi"/>
      <w:color w:val="2F5597" w:themeColor="accent1" w:themeShade="BF"/>
      <w:sz w:val="24"/>
      <w:szCs w:val="24"/>
      <w:lang w:val="ru-RU" w:eastAsia="ru-RU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annotation reference"/>
    <w:basedOn w:val="6"/>
    <w:qFormat/>
    <w:uiPriority w:val="0"/>
    <w:rPr>
      <w:sz w:val="16"/>
      <w:szCs w:val="16"/>
    </w:rPr>
  </w:style>
  <w:style w:type="character" w:styleId="10">
    <w:name w:val="Emphasis"/>
    <w:basedOn w:val="6"/>
    <w:qFormat/>
    <w:uiPriority w:val="20"/>
    <w:rPr>
      <w:i/>
      <w:iCs/>
    </w:rPr>
  </w:style>
  <w:style w:type="character" w:styleId="11">
    <w:name w:val="Hyperlink"/>
    <w:basedOn w:val="6"/>
    <w:unhideWhenUsed/>
    <w:qFormat/>
    <w:uiPriority w:val="99"/>
    <w:rPr>
      <w:color w:val="0000FF"/>
      <w:u w:val="single"/>
    </w:rPr>
  </w:style>
  <w:style w:type="paragraph" w:styleId="12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3">
    <w:name w:val="annotation text"/>
    <w:basedOn w:val="1"/>
    <w:link w:val="21"/>
    <w:uiPriority w:val="0"/>
    <w:pPr>
      <w:spacing w:after="0" w:line="240" w:lineRule="auto"/>
    </w:pPr>
    <w:rPr>
      <w:sz w:val="20"/>
      <w:szCs w:val="20"/>
      <w:lang w:val="ru-RU" w:eastAsia="ru-RU"/>
    </w:rPr>
  </w:style>
  <w:style w:type="paragraph" w:styleId="14">
    <w:name w:val="head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5">
    <w:name w:val="footer"/>
    <w:basedOn w:val="1"/>
    <w:link w:val="19"/>
    <w:unhideWhenUsed/>
    <w:uiPriority w:val="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Заголовок 1 Знак"/>
    <w:basedOn w:val="6"/>
    <w:link w:val="2"/>
    <w:qFormat/>
    <w:uiPriority w:val="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7">
    <w:name w:val="Заголовок 3 Знак"/>
    <w:basedOn w:val="6"/>
    <w:link w:val="3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US"/>
    </w:rPr>
  </w:style>
  <w:style w:type="character" w:customStyle="1" w:styleId="18">
    <w:name w:val="Верхний колонтитул Знак"/>
    <w:basedOn w:val="6"/>
    <w:link w:val="14"/>
    <w:uiPriority w:val="99"/>
    <w:rPr>
      <w:rFonts w:ascii="Times New Roman" w:hAnsi="Times New Roman" w:eastAsia="Times New Roman" w:cs="Times New Roman"/>
      <w:lang w:val="en-US"/>
    </w:rPr>
  </w:style>
  <w:style w:type="character" w:customStyle="1" w:styleId="19">
    <w:name w:val="Нижний колонтитул Знак"/>
    <w:basedOn w:val="6"/>
    <w:link w:val="15"/>
    <w:qFormat/>
    <w:uiPriority w:val="0"/>
    <w:rPr>
      <w:rFonts w:ascii="Times New Roman" w:hAnsi="Times New Roman" w:eastAsia="Times New Roman" w:cs="Times New Roman"/>
      <w:lang w:val="en-US"/>
    </w:rPr>
  </w:style>
  <w:style w:type="character" w:customStyle="1" w:styleId="20">
    <w:name w:val="Заголовок 5 Знак"/>
    <w:basedOn w:val="6"/>
    <w:link w:val="5"/>
    <w:qFormat/>
    <w:uiPriority w:val="0"/>
    <w:rPr>
      <w:rFonts w:asciiTheme="majorHAnsi" w:hAnsiTheme="majorHAnsi" w:eastAsiaTheme="majorEastAsia" w:cstheme="majorBidi"/>
      <w:color w:val="2F5597" w:themeColor="accent1" w:themeShade="BF"/>
      <w:sz w:val="24"/>
      <w:szCs w:val="24"/>
      <w:lang w:eastAsia="ru-RU"/>
    </w:rPr>
  </w:style>
  <w:style w:type="character" w:customStyle="1" w:styleId="21">
    <w:name w:val="Текст примечания Знак"/>
    <w:basedOn w:val="6"/>
    <w:link w:val="13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2">
    <w:name w:val="Текст выноски Знак"/>
    <w:basedOn w:val="6"/>
    <w:link w:val="12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23">
    <w:name w:val="Неразрешенное упоминание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Заголовок 4 Знак"/>
    <w:basedOn w:val="6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F5597" w:themeColor="accent1" w:themeShade="BF"/>
      <w:lang w:val="en-US"/>
    </w:rPr>
  </w:style>
  <w:style w:type="character" w:customStyle="1" w:styleId="25">
    <w:name w:val="typography-module__lvn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426</Words>
  <Characters>2432</Characters>
  <Lines>20</Lines>
  <Paragraphs>5</Paragraphs>
  <TotalTime>65</TotalTime>
  <ScaleCrop>false</ScaleCrop>
  <LinksUpToDate>false</LinksUpToDate>
  <CharactersWithSpaces>2853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2023-03-02T17:02:00Z</dcterms:created>
  <dc:creator>svetlanabuganova7@gmail.com</dc:creator>
  <cp:lastModifiedBy>User</cp:lastModifiedBy>
  <cp:lastPrinted>2024-05-14T04:16:00Z</cp:lastPrinted>
  <dcterms:modified xsi:type="dcterms:W3CDTF">2024-11-01T08:30:16Z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9edf5e64-6935-4288-84ef-004c75f21b2b</vt:lpwstr>
  </property>
  <property fmtid="{D5CDD505-2E9C-101B-9397-08002B2CF9AE}" pid="3" name="KSOProductBuildVer">
    <vt:lpwstr>1049-12.2.0.18607</vt:lpwstr>
  </property>
  <property fmtid="{D5CDD505-2E9C-101B-9397-08002B2CF9AE}" pid="4" name="ICV">
    <vt:lpwstr>E6FA9E9BC37F4BE8B3CD17127ECE32E1_12</vt:lpwstr>
  </property>
</Properties>
</file>